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ACEF5" w14:textId="6E54BC92" w:rsidR="003154A2" w:rsidRPr="003C3751" w:rsidRDefault="003154A2" w:rsidP="003C3751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3C3751">
        <w:rPr>
          <w:rFonts w:ascii="Arial" w:hAnsi="Arial" w:cs="Arial"/>
          <w:b/>
          <w:sz w:val="28"/>
          <w:szCs w:val="28"/>
        </w:rPr>
        <w:t xml:space="preserve">PROGRAMA </w:t>
      </w:r>
      <w:r w:rsidR="00AE4D9A" w:rsidRPr="003C3751">
        <w:rPr>
          <w:rFonts w:ascii="Arial" w:hAnsi="Arial" w:cs="Arial"/>
          <w:b/>
          <w:sz w:val="28"/>
          <w:szCs w:val="28"/>
          <w:lang w:val="es-ES"/>
        </w:rPr>
        <w:t>26B</w:t>
      </w:r>
      <w:r w:rsidR="007865EC" w:rsidRPr="003C3751">
        <w:rPr>
          <w:rFonts w:ascii="Arial" w:hAnsi="Arial" w:cs="Arial"/>
          <w:b/>
          <w:sz w:val="28"/>
          <w:szCs w:val="28"/>
          <w:lang w:val="es-ES"/>
        </w:rPr>
        <w:t>A</w:t>
      </w:r>
    </w:p>
    <w:p w14:paraId="55CBAD12" w14:textId="4F497AB4" w:rsidR="003154A2" w:rsidRPr="003C3751" w:rsidRDefault="00D43B3B" w:rsidP="009A2963">
      <w:pPr>
        <w:spacing w:after="24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3C3751">
        <w:rPr>
          <w:rFonts w:ascii="Arial" w:hAnsi="Arial" w:cs="Arial"/>
          <w:b/>
          <w:sz w:val="26"/>
          <w:szCs w:val="26"/>
        </w:rPr>
        <w:t xml:space="preserve">C02 </w:t>
      </w:r>
      <w:r w:rsidR="00414A35" w:rsidRPr="003C3751">
        <w:rPr>
          <w:rFonts w:ascii="Arial" w:hAnsi="Arial" w:cs="Arial"/>
          <w:b/>
          <w:sz w:val="26"/>
          <w:szCs w:val="26"/>
        </w:rPr>
        <w:t xml:space="preserve">I01 </w:t>
      </w:r>
      <w:r w:rsidR="00042E50" w:rsidRPr="003C3751">
        <w:rPr>
          <w:rFonts w:ascii="Arial" w:hAnsi="Arial" w:cs="Arial"/>
          <w:b/>
          <w:sz w:val="26"/>
          <w:szCs w:val="26"/>
        </w:rPr>
        <w:t>PROGRAMA DE REHABILITACIÓN PARA LA RECUPERACIÓN ECONÓMICA Y SOCIAL EN ENTORNOS RESIDENCIALES</w:t>
      </w:r>
    </w:p>
    <w:p w14:paraId="5D3A39C0" w14:textId="50F53AA9" w:rsidR="00517824" w:rsidRP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3D712D" w:rsidRPr="00517824">
        <w:rPr>
          <w:rFonts w:ascii="Arial" w:hAnsi="Arial" w:cs="Arial"/>
          <w:b/>
          <w:sz w:val="22"/>
          <w:szCs w:val="22"/>
        </w:rPr>
        <w:t>DENOMINACIÓN DEL COMPONENTE</w:t>
      </w:r>
    </w:p>
    <w:p w14:paraId="1DC6619F" w14:textId="559E5D2A" w:rsidR="00517824" w:rsidRPr="00517824" w:rsidRDefault="00F363B3" w:rsidP="00B05532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Implementación de la Agenda Urbana española: Plan de rehabilitación y regeneración urbana</w:t>
      </w:r>
      <w:r w:rsidR="00414A35">
        <w:rPr>
          <w:rFonts w:ascii="Arial" w:hAnsi="Arial" w:cs="Arial"/>
          <w:sz w:val="22"/>
          <w:szCs w:val="22"/>
        </w:rPr>
        <w:t>.</w:t>
      </w:r>
    </w:p>
    <w:p w14:paraId="18BB8A39" w14:textId="6AD8351E" w:rsidR="00517824" w:rsidRP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3D712D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14:paraId="70E9C82E" w14:textId="18F3A226" w:rsidR="00991697" w:rsidRDefault="00F363B3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El Componente 2 está centrado en el impulso de las actuaciones de rehabilitación y mejora del parque edificatorio, tanto en ámbitos urbanos como rurales, con el marco estratégico de la Agenda Urbana Española, y asegurando la máxima ambición en el ámbito de la energía y la sostenibilidad, al tiempo que se favorecen actuaciones integrales que contribuyan a mejorar la calidad, el estado de conservación, la accesibilidad y la digitalización de los edificios. Asimismo, se fomentará la construcción de vivienda en alquiler social con estándares de la máxima calidad y eficiencia. Todo ello, en el contexto de la necesaria consolidación de un sector estratégico en la transición ecológica y digital, en la recuperación económica y social, en la creación de puestos de trabajo, y en el cumplimiento de los objetivos 2030 en materia de energía y clima.</w:t>
      </w:r>
    </w:p>
    <w:p w14:paraId="55A04AF8" w14:textId="0824C4E5" w:rsidR="00945E7F" w:rsidRDefault="00945E7F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desarrollo de este</w:t>
      </w:r>
      <w:r w:rsidRPr="00945E7F">
        <w:rPr>
          <w:rFonts w:ascii="Arial" w:hAnsi="Arial" w:cs="Arial"/>
          <w:sz w:val="22"/>
          <w:szCs w:val="22"/>
        </w:rPr>
        <w:t xml:space="preserve"> programa </w:t>
      </w:r>
      <w:r>
        <w:rPr>
          <w:rFonts w:ascii="Arial" w:hAnsi="Arial" w:cs="Arial"/>
          <w:sz w:val="22"/>
          <w:szCs w:val="22"/>
        </w:rPr>
        <w:t>se llevará a cabo a través de las Comunidades Autónomas.</w:t>
      </w:r>
    </w:p>
    <w:p w14:paraId="53B18977" w14:textId="037AA3EF" w:rsidR="00517824" w:rsidRP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3D712D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14:paraId="781F2056" w14:textId="77777777" w:rsidR="007865EC" w:rsidRDefault="00C03648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Componente 2 tiene</w:t>
      </w:r>
      <w:r w:rsidR="00F363B3" w:rsidRPr="00F363B3">
        <w:rPr>
          <w:rFonts w:ascii="Arial" w:hAnsi="Arial" w:cs="Arial"/>
          <w:sz w:val="22"/>
          <w:szCs w:val="22"/>
        </w:rPr>
        <w:t xml:space="preserve">, en línea con la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Renovation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Wave, el Pilar Europeo de Derechos Sociales y los Objetivos de Desarrollo Sostenible de las Naciones Unidas, un doble objetivo: por un lado, activar en España un sector de la rehabilitación que permita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descarbonizar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y mejorar la calidad y confort del parque edificatorio; por otro, fomentar la construcción de un parque de vivienda de alquiler social que es actualmente insuficiente y que se precisa de manera urgente para dar respuesta a las necesidades de vivienda digna y asequible de la población más vulnerable con el fin de hacer a la sociedad más </w:t>
      </w:r>
      <w:proofErr w:type="spellStart"/>
      <w:r w:rsidR="00F363B3" w:rsidRPr="00F363B3">
        <w:rPr>
          <w:rFonts w:ascii="Arial" w:hAnsi="Arial" w:cs="Arial"/>
          <w:sz w:val="22"/>
          <w:szCs w:val="22"/>
        </w:rPr>
        <w:t>resiliente</w:t>
      </w:r>
      <w:proofErr w:type="spellEnd"/>
      <w:r w:rsidR="00F363B3" w:rsidRPr="00F363B3">
        <w:rPr>
          <w:rFonts w:ascii="Arial" w:hAnsi="Arial" w:cs="Arial"/>
          <w:sz w:val="22"/>
          <w:szCs w:val="22"/>
        </w:rPr>
        <w:t xml:space="preserve"> y garantizar una recu</w:t>
      </w:r>
      <w:r w:rsidR="007865EC">
        <w:rPr>
          <w:rFonts w:ascii="Arial" w:hAnsi="Arial" w:cs="Arial"/>
          <w:sz w:val="22"/>
          <w:szCs w:val="22"/>
        </w:rPr>
        <w:t>peración más justa e inclusiva.</w:t>
      </w:r>
    </w:p>
    <w:p w14:paraId="5CF384B4" w14:textId="0C034C02" w:rsidR="00517824" w:rsidRDefault="00F363B3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F363B3">
        <w:rPr>
          <w:rFonts w:ascii="Arial" w:hAnsi="Arial" w:cs="Arial"/>
          <w:sz w:val="22"/>
          <w:szCs w:val="22"/>
        </w:rPr>
        <w:t>En el ámbito de la rehabilitación, el objetivo es producir un sustancial incremento en el ritmo de renovación del parque edificado con modelos que, por su viabilidad técnica y financiera, se puedan sostener en el medio y largo plazo</w:t>
      </w:r>
      <w:r w:rsidR="00BF1A2E">
        <w:rPr>
          <w:rFonts w:ascii="Arial" w:hAnsi="Arial" w:cs="Arial"/>
          <w:sz w:val="22"/>
          <w:szCs w:val="22"/>
        </w:rPr>
        <w:t>.</w:t>
      </w:r>
      <w:r w:rsidRPr="00F363B3">
        <w:rPr>
          <w:rFonts w:ascii="Arial" w:hAnsi="Arial" w:cs="Arial"/>
          <w:sz w:val="22"/>
          <w:szCs w:val="22"/>
        </w:rPr>
        <w:t xml:space="preserve"> De este modo, se lograría adelantar el cumplimiento de los objetivos del Plan Nacional Integrado de Energía y Clima, </w:t>
      </w:r>
      <w:r w:rsidRPr="00F363B3">
        <w:rPr>
          <w:rFonts w:ascii="Arial" w:hAnsi="Arial" w:cs="Arial"/>
          <w:sz w:val="22"/>
          <w:szCs w:val="22"/>
        </w:rPr>
        <w:lastRenderedPageBreak/>
        <w:t>en el marco de la Estrategia a largo plazo para la rehabilitación energética en el sector de la edificación en España (ERESEE). Asimismo, la renovación del parque de vivienda y de edificios apuesta por enfoques integrales, de modo que la mejora de la eficiencia energética y la integración de fuentes de energía renovable, se acompañe de una mejora de la habitabilidad, la accesibilidad, la conservación, mejora de la seguridad de utilización y la digitalización de los edificios.</w:t>
      </w:r>
    </w:p>
    <w:p w14:paraId="742836AD" w14:textId="74E88E94" w:rsidR="007865EC" w:rsidRDefault="007865EC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En el ámbito de fomento de un parque público de vivienda de alquiler, no sólo se busca dar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una solución estructural al problema de un parque de vivienda social amplio y digno, sino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que además se pretende implicar al sector empresarial en el incremento de la oferta de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vivienda en alquiler a precio limitado en aquellas localizaciones, con demanda acreditada,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en las que el precio del alquiler se está incrementando con mayor intensidad y en las que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exista suelo de titularidad pública sobre el que llevar a cabo dichas actuaciones.</w:t>
      </w:r>
    </w:p>
    <w:p w14:paraId="2229CCBC" w14:textId="12EFA7D2" w:rsid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3D712D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14:paraId="1A197497" w14:textId="0988AC3F" w:rsidR="007865EC" w:rsidRPr="007865EC" w:rsidRDefault="007865EC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 xml:space="preserve">La </w:t>
      </w:r>
      <w:r>
        <w:rPr>
          <w:rFonts w:ascii="Arial" w:hAnsi="Arial" w:cs="Arial"/>
          <w:sz w:val="22"/>
          <w:szCs w:val="22"/>
        </w:rPr>
        <w:t xml:space="preserve">Inversión </w:t>
      </w:r>
      <w:r w:rsidRPr="007865EC">
        <w:rPr>
          <w:rFonts w:ascii="Arial" w:hAnsi="Arial" w:cs="Arial"/>
          <w:sz w:val="22"/>
          <w:szCs w:val="22"/>
        </w:rPr>
        <w:t xml:space="preserve">C02.I01 </w:t>
      </w:r>
      <w:r>
        <w:rPr>
          <w:rFonts w:ascii="Arial" w:hAnsi="Arial" w:cs="Arial"/>
          <w:sz w:val="22"/>
          <w:szCs w:val="22"/>
        </w:rPr>
        <w:t>“</w:t>
      </w:r>
      <w:r w:rsidRPr="007865EC">
        <w:rPr>
          <w:rFonts w:ascii="Arial" w:hAnsi="Arial" w:cs="Arial"/>
          <w:sz w:val="22"/>
          <w:szCs w:val="22"/>
        </w:rPr>
        <w:t>Programa de rehabilitación para la recuperación económica y social en entornos residenciales</w:t>
      </w:r>
      <w:r>
        <w:rPr>
          <w:rFonts w:ascii="Arial" w:hAnsi="Arial" w:cs="Arial"/>
          <w:sz w:val="22"/>
          <w:szCs w:val="22"/>
        </w:rPr>
        <w:t xml:space="preserve">” </w:t>
      </w:r>
      <w:r w:rsidRPr="007865EC">
        <w:rPr>
          <w:rFonts w:ascii="Arial" w:hAnsi="Arial" w:cs="Arial"/>
          <w:sz w:val="22"/>
          <w:szCs w:val="22"/>
        </w:rPr>
        <w:t>se articula en tres líneas de actuación:</w:t>
      </w:r>
    </w:p>
    <w:p w14:paraId="10F42B08" w14:textId="67C37520" w:rsidR="00C03648" w:rsidRPr="007865EC" w:rsidRDefault="007865EC" w:rsidP="00B05532">
      <w:pPr>
        <w:pStyle w:val="Prrafodelista"/>
        <w:numPr>
          <w:ilvl w:val="0"/>
          <w:numId w:val="4"/>
        </w:numPr>
        <w:spacing w:before="120" w:after="120" w:line="360" w:lineRule="auto"/>
        <w:ind w:left="709" w:hanging="284"/>
        <w:contextualSpacing w:val="0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Línea de actuación 1: Programa de actuaciones de rehabilitación a nivel de barrio.</w:t>
      </w:r>
    </w:p>
    <w:p w14:paraId="50713E71" w14:textId="4F6B9A76" w:rsidR="007865EC" w:rsidRDefault="007865EC" w:rsidP="00B05532">
      <w:pPr>
        <w:pStyle w:val="Prrafodelista"/>
        <w:numPr>
          <w:ilvl w:val="0"/>
          <w:numId w:val="4"/>
        </w:numPr>
        <w:spacing w:before="120" w:after="120" w:line="360" w:lineRule="auto"/>
        <w:ind w:left="709" w:hanging="284"/>
        <w:contextualSpacing w:val="0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Línea de actuación 2: Programa de rehabilitación integral de edificios.</w:t>
      </w:r>
    </w:p>
    <w:p w14:paraId="6E11900F" w14:textId="0691F6E4" w:rsidR="007865EC" w:rsidRPr="007865EC" w:rsidRDefault="007865EC" w:rsidP="00B05532">
      <w:pPr>
        <w:pStyle w:val="Prrafodelista"/>
        <w:numPr>
          <w:ilvl w:val="0"/>
          <w:numId w:val="4"/>
        </w:numPr>
        <w:spacing w:before="120" w:after="120" w:line="360" w:lineRule="auto"/>
        <w:ind w:left="709" w:hanging="284"/>
        <w:contextualSpacing w:val="0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Línea de actuación 3: Creación de un entorno favorable a la actividad.</w:t>
      </w:r>
    </w:p>
    <w:p w14:paraId="09CF4AF5" w14:textId="7C6F12FD" w:rsidR="007865EC" w:rsidRPr="007865EC" w:rsidRDefault="007865EC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Para la aplicación de dichos programas, a través de un Real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Decreto, se aprobarán unas bases comunes para todo el territorio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(con los ajustes necesarios en función del clima u otros criterios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específicos) que aseguren la homogeneización de las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convocatorias de ayudas y se especifiquen los criterios y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condiciones de las actuaciones objeto de subvención.</w:t>
      </w:r>
    </w:p>
    <w:p w14:paraId="2B96D8A5" w14:textId="77777777" w:rsidR="007865EC" w:rsidRDefault="007865EC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Por otro lado, se estimulará la eficacia en la gestión de los recursos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transferidos a las administraciones autonómicas con mecanismos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que favorezcan el cumplimiento de calendarios y ejecución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presupuestaria</w:t>
      </w:r>
      <w:r>
        <w:rPr>
          <w:rFonts w:ascii="Arial" w:hAnsi="Arial" w:cs="Arial"/>
          <w:sz w:val="22"/>
          <w:szCs w:val="22"/>
        </w:rPr>
        <w:t>.</w:t>
      </w:r>
    </w:p>
    <w:p w14:paraId="261ED195" w14:textId="2310920F" w:rsidR="00543B35" w:rsidRPr="007865EC" w:rsidRDefault="007865EC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865EC">
        <w:rPr>
          <w:rFonts w:ascii="Arial" w:hAnsi="Arial" w:cs="Arial"/>
          <w:sz w:val="22"/>
          <w:szCs w:val="22"/>
        </w:rPr>
        <w:t>En el caso específico de la rehabilitación a nivel barrio: la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implementación de la inversión, consistente en subvenciones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orientadas a financiar la rehabilitación, regeneración y renovación</w:t>
      </w:r>
      <w:r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 xml:space="preserve">urbana, </w:t>
      </w:r>
      <w:r w:rsidR="006448D6">
        <w:rPr>
          <w:rFonts w:ascii="Arial" w:hAnsi="Arial" w:cs="Arial"/>
          <w:sz w:val="22"/>
          <w:szCs w:val="22"/>
        </w:rPr>
        <w:t>se realizará</w:t>
      </w:r>
      <w:r w:rsidRPr="007865EC">
        <w:rPr>
          <w:rFonts w:ascii="Arial" w:hAnsi="Arial" w:cs="Arial"/>
          <w:sz w:val="22"/>
          <w:szCs w:val="22"/>
        </w:rPr>
        <w:t xml:space="preserve"> a través de un modelo de gobernanza de colaboración</w:t>
      </w:r>
      <w:r w:rsidR="00543B35"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con la administración estatal, autonómica y local, en el que el</w:t>
      </w:r>
      <w:r w:rsidR="00543B35"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MITMA tendrá una especial implicación en la definición,</w:t>
      </w:r>
      <w:r w:rsidR="00543B35"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>seguimiento y priorización de las actuaciones que más se alineen</w:t>
      </w:r>
      <w:r w:rsidR="00543B35">
        <w:rPr>
          <w:rFonts w:ascii="Arial" w:hAnsi="Arial" w:cs="Arial"/>
          <w:sz w:val="22"/>
          <w:szCs w:val="22"/>
        </w:rPr>
        <w:t xml:space="preserve"> </w:t>
      </w:r>
      <w:r w:rsidRPr="007865EC">
        <w:rPr>
          <w:rFonts w:ascii="Arial" w:hAnsi="Arial" w:cs="Arial"/>
          <w:sz w:val="22"/>
          <w:szCs w:val="22"/>
        </w:rPr>
        <w:t xml:space="preserve">con los objetivos generales y optimicen los recursos públicos. </w:t>
      </w:r>
    </w:p>
    <w:p w14:paraId="46AC5034" w14:textId="77777777" w:rsidR="00543B35" w:rsidRDefault="00543B35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bookmarkStart w:id="0" w:name="_Hlk77147806"/>
      <w:r w:rsidRPr="00543B35">
        <w:rPr>
          <w:rFonts w:ascii="Arial" w:hAnsi="Arial" w:cs="Arial"/>
          <w:sz w:val="22"/>
          <w:szCs w:val="22"/>
        </w:rPr>
        <w:lastRenderedPageBreak/>
        <w:t>En el caso del programa de rehabilitación de edificios, la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implementación de la inversión, consistente en subvenciones, se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realizará a través de las convocatorias de las Comunidades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Autónomas</w:t>
      </w:r>
      <w:bookmarkEnd w:id="0"/>
      <w:r w:rsidRPr="00543B35">
        <w:rPr>
          <w:rFonts w:ascii="Arial" w:hAnsi="Arial" w:cs="Arial"/>
          <w:sz w:val="22"/>
          <w:szCs w:val="22"/>
        </w:rPr>
        <w:t xml:space="preserve"> en base al referido Real Decreto.</w:t>
      </w:r>
    </w:p>
    <w:p w14:paraId="4D7DFE29" w14:textId="12BEE9A8" w:rsidR="00543B35" w:rsidRPr="00543B35" w:rsidRDefault="00543B35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Creación de un entorno favorable</w:t>
      </w:r>
      <w:r w:rsidRPr="00543B35">
        <w:rPr>
          <w:rFonts w:ascii="Arial" w:hAnsi="Arial" w:cs="Arial"/>
          <w:sz w:val="22"/>
          <w:szCs w:val="22"/>
        </w:rPr>
        <w:t>: Se implementarán a través de un Real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Decreto-Ley que establezca las modificaciones necesarias en la Ley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35/2006, de 28 de noviembre, que regula el Impuesto sobre la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Renta de las Personas Físicas.</w:t>
      </w:r>
    </w:p>
    <w:p w14:paraId="749D09B9" w14:textId="44B745FE" w:rsidR="007865EC" w:rsidRPr="007865EC" w:rsidRDefault="00543B35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3B35">
        <w:rPr>
          <w:rFonts w:ascii="Arial" w:hAnsi="Arial" w:cs="Arial"/>
          <w:sz w:val="22"/>
          <w:szCs w:val="22"/>
        </w:rPr>
        <w:t>Asimismo, en el desarrollo de la inversión se asegurará el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compromiso de las distintas Administraciones territoriales en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avanzar en medidas en materia de economía circular para asegurar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un adecuado ciclo de materiales, la sostenibilidad en el uso de los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recursos y el tratamiento de residuos que puedan generarse en el</w:t>
      </w:r>
      <w:r>
        <w:rPr>
          <w:rFonts w:ascii="Arial" w:hAnsi="Arial" w:cs="Arial"/>
          <w:sz w:val="22"/>
          <w:szCs w:val="22"/>
        </w:rPr>
        <w:t xml:space="preserve"> </w:t>
      </w:r>
      <w:r w:rsidRPr="00543B35">
        <w:rPr>
          <w:rFonts w:ascii="Arial" w:hAnsi="Arial" w:cs="Arial"/>
          <w:sz w:val="22"/>
          <w:szCs w:val="22"/>
        </w:rPr>
        <w:t>desarrollo de las actuaciones.</w:t>
      </w:r>
    </w:p>
    <w:p w14:paraId="72E5A6E5" w14:textId="7FF0DAB2" w:rsid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3D712D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14:paraId="5602E1B6" w14:textId="1E293087" w:rsidR="009A2963" w:rsidRPr="002E0432" w:rsidRDefault="009A2963" w:rsidP="00823185">
      <w:pPr>
        <w:spacing w:before="120"/>
        <w:ind w:right="142"/>
        <w:jc w:val="right"/>
        <w:rPr>
          <w:rFonts w:ascii="Arial" w:hAnsi="Arial" w:cs="Arial"/>
          <w:sz w:val="18"/>
          <w:szCs w:val="18"/>
        </w:rPr>
      </w:pPr>
      <w:bookmarkStart w:id="1" w:name="_GoBack"/>
      <w:r w:rsidRPr="002E0432">
        <w:rPr>
          <w:rFonts w:ascii="Arial" w:hAnsi="Arial" w:cs="Arial"/>
          <w:sz w:val="18"/>
          <w:szCs w:val="18"/>
        </w:rPr>
        <w:t>(Miles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43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A16F4" w14:paraId="318FBD23" w14:textId="77777777" w:rsidTr="0021132B">
        <w:trPr>
          <w:trHeight w:val="337"/>
          <w:tblHeader/>
          <w:jc w:val="center"/>
        </w:trPr>
        <w:tc>
          <w:tcPr>
            <w:tcW w:w="2112" w:type="dxa"/>
            <w:vAlign w:val="center"/>
            <w:hideMark/>
          </w:tcPr>
          <w:bookmarkEnd w:id="1"/>
          <w:p w14:paraId="10C2FB7C" w14:textId="77777777" w:rsidR="005A16F4" w:rsidRDefault="005A16F4" w:rsidP="005A16F4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51" w:type="dxa"/>
            <w:vAlign w:val="center"/>
            <w:hideMark/>
          </w:tcPr>
          <w:p w14:paraId="23367640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14:paraId="7B63438C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  <w:hideMark/>
          </w:tcPr>
          <w:p w14:paraId="2A234AF2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  <w:hideMark/>
          </w:tcPr>
          <w:p w14:paraId="26FEEDC6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1" w:type="dxa"/>
            <w:vAlign w:val="center"/>
            <w:hideMark/>
          </w:tcPr>
          <w:p w14:paraId="1CF47FD3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vAlign w:val="center"/>
            <w:hideMark/>
          </w:tcPr>
          <w:p w14:paraId="6AD892A6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1" w:type="dxa"/>
            <w:vAlign w:val="center"/>
            <w:hideMark/>
          </w:tcPr>
          <w:p w14:paraId="117ED1B5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51" w:type="dxa"/>
            <w:vAlign w:val="center"/>
            <w:hideMark/>
          </w:tcPr>
          <w:p w14:paraId="493FD9B4" w14:textId="77777777" w:rsidR="005A16F4" w:rsidRDefault="005A16F4" w:rsidP="005A16F4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A16F4" w14:paraId="563D4CD3" w14:textId="77777777" w:rsidTr="0021132B">
        <w:trPr>
          <w:trHeight w:hRule="exact" w:val="342"/>
          <w:jc w:val="center"/>
        </w:trPr>
        <w:tc>
          <w:tcPr>
            <w:tcW w:w="2112" w:type="dxa"/>
            <w:vAlign w:val="center"/>
            <w:hideMark/>
          </w:tcPr>
          <w:p w14:paraId="7257AD05" w14:textId="77777777" w:rsidR="005A16F4" w:rsidRDefault="005A16F4" w:rsidP="005A16F4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51" w:type="dxa"/>
            <w:vAlign w:val="center"/>
          </w:tcPr>
          <w:p w14:paraId="289599B2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360554" w14:textId="5779F93E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5A16F4">
              <w:rPr>
                <w:rFonts w:ascii="Arial" w:hAnsi="Arial" w:cs="Arial"/>
                <w:noProof/>
                <w:sz w:val="18"/>
                <w:szCs w:val="18"/>
              </w:rPr>
              <w:t>1.151</w:t>
            </w:r>
          </w:p>
        </w:tc>
        <w:tc>
          <w:tcPr>
            <w:tcW w:w="851" w:type="dxa"/>
            <w:vAlign w:val="center"/>
          </w:tcPr>
          <w:p w14:paraId="49771BD1" w14:textId="12CE7EE2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1.389</w:t>
            </w:r>
          </w:p>
        </w:tc>
        <w:tc>
          <w:tcPr>
            <w:tcW w:w="851" w:type="dxa"/>
            <w:vAlign w:val="center"/>
          </w:tcPr>
          <w:p w14:paraId="7972F285" w14:textId="703385F0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880</w:t>
            </w:r>
          </w:p>
        </w:tc>
        <w:tc>
          <w:tcPr>
            <w:tcW w:w="851" w:type="dxa"/>
            <w:vAlign w:val="center"/>
          </w:tcPr>
          <w:p w14:paraId="49CED11A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38A4CB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16CB1F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14:paraId="4B7B5A20" w14:textId="75B5F441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3.420</w:t>
            </w:r>
          </w:p>
        </w:tc>
      </w:tr>
      <w:tr w:rsidR="005A16F4" w14:paraId="138BAB8F" w14:textId="77777777" w:rsidTr="0021132B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14:paraId="08B91445" w14:textId="77777777" w:rsidR="005A16F4" w:rsidRDefault="005A16F4" w:rsidP="005A16F4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51" w:type="dxa"/>
            <w:vAlign w:val="center"/>
          </w:tcPr>
          <w:p w14:paraId="3F4B57D5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756C22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C22174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8A3575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31ACEE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C42817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42B71F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780605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A16F4" w14:paraId="4B6DE90C" w14:textId="77777777" w:rsidTr="0021132B">
        <w:trPr>
          <w:trHeight w:hRule="exact" w:val="340"/>
          <w:jc w:val="center"/>
        </w:trPr>
        <w:tc>
          <w:tcPr>
            <w:tcW w:w="2112" w:type="dxa"/>
            <w:vAlign w:val="center"/>
            <w:hideMark/>
          </w:tcPr>
          <w:p w14:paraId="70415A33" w14:textId="77777777" w:rsidR="005A16F4" w:rsidRDefault="005A16F4" w:rsidP="005A16F4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51" w:type="dxa"/>
            <w:vAlign w:val="center"/>
          </w:tcPr>
          <w:p w14:paraId="162E3AC9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91E5FF" w14:textId="3CF57831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1.151</w:t>
            </w:r>
          </w:p>
        </w:tc>
        <w:tc>
          <w:tcPr>
            <w:tcW w:w="851" w:type="dxa"/>
            <w:vAlign w:val="center"/>
          </w:tcPr>
          <w:p w14:paraId="26312B39" w14:textId="3AFD7B00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1.389</w:t>
            </w:r>
          </w:p>
        </w:tc>
        <w:tc>
          <w:tcPr>
            <w:tcW w:w="851" w:type="dxa"/>
            <w:vAlign w:val="center"/>
          </w:tcPr>
          <w:p w14:paraId="4753FD67" w14:textId="52F57FBF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880</w:t>
            </w:r>
          </w:p>
        </w:tc>
        <w:tc>
          <w:tcPr>
            <w:tcW w:w="851" w:type="dxa"/>
            <w:vAlign w:val="center"/>
          </w:tcPr>
          <w:p w14:paraId="7C2D2E22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4FC6C2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88FCC8" w14:textId="77777777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566BAE" w14:textId="3A27C31C" w:rsidR="005A16F4" w:rsidRPr="005A16F4" w:rsidRDefault="005A16F4" w:rsidP="005A16F4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3.420</w:t>
            </w:r>
          </w:p>
        </w:tc>
      </w:tr>
    </w:tbl>
    <w:p w14:paraId="2C2385ED" w14:textId="458513BC" w:rsidR="00517824" w:rsidRPr="00517824" w:rsidRDefault="00517824" w:rsidP="00B0553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3D712D" w:rsidRPr="00517824">
        <w:rPr>
          <w:rFonts w:ascii="Arial" w:hAnsi="Arial" w:cs="Arial"/>
          <w:b/>
          <w:sz w:val="22"/>
          <w:szCs w:val="22"/>
        </w:rPr>
        <w:t>HITOS Y OBJETIVOS DE LA INVERSIÓN</w:t>
      </w:r>
    </w:p>
    <w:p w14:paraId="7D7DAB16" w14:textId="583E00F1" w:rsidR="00AE4D9A" w:rsidRDefault="002128B2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Hito</w:t>
      </w:r>
      <w:r w:rsidR="00AE4D9A">
        <w:rPr>
          <w:rFonts w:ascii="Arial" w:hAnsi="Arial" w:cs="Arial"/>
          <w:sz w:val="22"/>
          <w:szCs w:val="22"/>
        </w:rPr>
        <w:t xml:space="preserve"> </w:t>
      </w:r>
      <w:r w:rsidR="00543B35">
        <w:rPr>
          <w:rFonts w:ascii="Arial" w:hAnsi="Arial" w:cs="Arial"/>
          <w:sz w:val="22"/>
          <w:szCs w:val="22"/>
        </w:rPr>
        <w:t>tercer</w:t>
      </w:r>
      <w:r w:rsidR="00AE4D9A">
        <w:rPr>
          <w:rFonts w:ascii="Arial" w:hAnsi="Arial" w:cs="Arial"/>
          <w:sz w:val="22"/>
          <w:szCs w:val="22"/>
        </w:rPr>
        <w:t xml:space="preserve"> trimestre de 202</w:t>
      </w:r>
      <w:r w:rsidR="00543B3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: </w:t>
      </w:r>
      <w:r w:rsidR="00543B35">
        <w:rPr>
          <w:rFonts w:ascii="Arial" w:hAnsi="Arial" w:cs="Arial"/>
          <w:sz w:val="22"/>
          <w:szCs w:val="22"/>
        </w:rPr>
        <w:t>aprobación de RD de bases de los programas de ayuda y RDL de medidas en el ámbito de la fiscalidad.</w:t>
      </w:r>
    </w:p>
    <w:p w14:paraId="4F8E0561" w14:textId="68DFEE26" w:rsidR="00543B35" w:rsidRDefault="00AE4D9A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Objetivo</w:t>
      </w:r>
      <w:r w:rsidR="00543B35">
        <w:rPr>
          <w:rFonts w:ascii="Arial" w:hAnsi="Arial" w:cs="Arial"/>
          <w:sz w:val="22"/>
          <w:szCs w:val="22"/>
        </w:rPr>
        <w:t xml:space="preserve"> cuarto trimestre 2023: 231.000 actuaciones de rehabilitación sobre, al menos, 160.000 viviendas</w:t>
      </w:r>
      <w:r w:rsidR="006448D6">
        <w:rPr>
          <w:rFonts w:ascii="Arial" w:hAnsi="Arial" w:cs="Arial"/>
          <w:sz w:val="22"/>
          <w:szCs w:val="22"/>
        </w:rPr>
        <w:t xml:space="preserve"> (cifra acumulada)</w:t>
      </w:r>
      <w:r w:rsidR="00543B35">
        <w:rPr>
          <w:rFonts w:ascii="Arial" w:hAnsi="Arial" w:cs="Arial"/>
          <w:sz w:val="22"/>
          <w:szCs w:val="22"/>
        </w:rPr>
        <w:t>.</w:t>
      </w:r>
    </w:p>
    <w:p w14:paraId="09BD89A6" w14:textId="6DF61366" w:rsidR="00543B35" w:rsidRDefault="00543B35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Objetivo segundo trimestre 2026: 600 hectáreas </w:t>
      </w:r>
      <w:r w:rsidR="006448D6">
        <w:rPr>
          <w:rFonts w:ascii="Arial" w:hAnsi="Arial" w:cs="Arial"/>
          <w:sz w:val="22"/>
          <w:szCs w:val="22"/>
        </w:rPr>
        <w:t xml:space="preserve">de suelo </w:t>
      </w:r>
      <w:r>
        <w:rPr>
          <w:rFonts w:ascii="Arial" w:hAnsi="Arial" w:cs="Arial"/>
          <w:sz w:val="22"/>
          <w:szCs w:val="22"/>
        </w:rPr>
        <w:t>en zonas o barrios objeto de renovación</w:t>
      </w:r>
      <w:r w:rsidR="006448D6">
        <w:rPr>
          <w:rFonts w:ascii="Arial" w:hAnsi="Arial" w:cs="Arial"/>
          <w:sz w:val="22"/>
          <w:szCs w:val="22"/>
        </w:rPr>
        <w:t xml:space="preserve"> (cifra acumulada)</w:t>
      </w:r>
      <w:r>
        <w:rPr>
          <w:rFonts w:ascii="Arial" w:hAnsi="Arial" w:cs="Arial"/>
          <w:sz w:val="22"/>
          <w:szCs w:val="22"/>
        </w:rPr>
        <w:t>.</w:t>
      </w:r>
    </w:p>
    <w:p w14:paraId="71FD9DA8" w14:textId="532D8B3A" w:rsidR="00543B35" w:rsidRDefault="00543B35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Objetivo </w:t>
      </w:r>
      <w:r w:rsidR="006448D6">
        <w:rPr>
          <w:rFonts w:ascii="Arial" w:hAnsi="Arial" w:cs="Arial"/>
          <w:sz w:val="22"/>
          <w:szCs w:val="22"/>
        </w:rPr>
        <w:t>segundo trimestre 2026</w:t>
      </w:r>
      <w:r>
        <w:rPr>
          <w:rFonts w:ascii="Arial" w:hAnsi="Arial" w:cs="Arial"/>
          <w:sz w:val="22"/>
          <w:szCs w:val="22"/>
        </w:rPr>
        <w:t xml:space="preserve">: </w:t>
      </w:r>
      <w:r w:rsidR="006448D6">
        <w:rPr>
          <w:rFonts w:ascii="Arial" w:hAnsi="Arial" w:cs="Arial"/>
          <w:sz w:val="22"/>
          <w:szCs w:val="22"/>
        </w:rPr>
        <w:t>510.000</w:t>
      </w:r>
      <w:r>
        <w:rPr>
          <w:rFonts w:ascii="Arial" w:hAnsi="Arial" w:cs="Arial"/>
          <w:sz w:val="22"/>
          <w:szCs w:val="22"/>
        </w:rPr>
        <w:t xml:space="preserve"> actuaciones de rehabilitación sobre, al menos, </w:t>
      </w:r>
      <w:r w:rsidR="006448D6">
        <w:rPr>
          <w:rFonts w:ascii="Arial" w:hAnsi="Arial" w:cs="Arial"/>
          <w:sz w:val="22"/>
          <w:szCs w:val="22"/>
        </w:rPr>
        <w:t>355</w:t>
      </w:r>
      <w:r>
        <w:rPr>
          <w:rFonts w:ascii="Arial" w:hAnsi="Arial" w:cs="Arial"/>
          <w:sz w:val="22"/>
          <w:szCs w:val="22"/>
        </w:rPr>
        <w:t>.000 viviendas</w:t>
      </w:r>
      <w:r w:rsidR="006448D6">
        <w:rPr>
          <w:rFonts w:ascii="Arial" w:hAnsi="Arial" w:cs="Arial"/>
          <w:sz w:val="22"/>
          <w:szCs w:val="22"/>
        </w:rPr>
        <w:t xml:space="preserve"> (cifra acumulada)</w:t>
      </w:r>
      <w:r>
        <w:rPr>
          <w:rFonts w:ascii="Arial" w:hAnsi="Arial" w:cs="Arial"/>
          <w:sz w:val="22"/>
          <w:szCs w:val="22"/>
        </w:rPr>
        <w:t>.</w:t>
      </w:r>
    </w:p>
    <w:p w14:paraId="461DB96D" w14:textId="05F666E7" w:rsidR="008620A4" w:rsidRDefault="006448D6" w:rsidP="00B05532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el conjunto de las actuaciones de rehabilitación de vivienda, se alcanzará u</w:t>
      </w:r>
      <w:r w:rsidRPr="006448D6">
        <w:rPr>
          <w:rFonts w:ascii="Arial" w:hAnsi="Arial" w:cs="Arial"/>
          <w:sz w:val="22"/>
          <w:szCs w:val="22"/>
        </w:rPr>
        <w:t>na reducción media de al menos un 30% de</w:t>
      </w:r>
      <w:r>
        <w:rPr>
          <w:rFonts w:ascii="Arial" w:hAnsi="Arial" w:cs="Arial"/>
          <w:sz w:val="22"/>
          <w:szCs w:val="22"/>
        </w:rPr>
        <w:t xml:space="preserve"> la demanda de energía primaria, que se determinará de acuerdo con el </w:t>
      </w:r>
      <w:r w:rsidRPr="006448D6">
        <w:rPr>
          <w:rFonts w:ascii="Arial" w:hAnsi="Arial" w:cs="Arial"/>
          <w:sz w:val="22"/>
          <w:szCs w:val="22"/>
        </w:rPr>
        <w:t xml:space="preserve">porcentaje medio de ahorro del consumo de energía primaria no renovable ponderando el conjunto de actuaciones de rehabilitación por el importe de ayuda o financiación desembolsado en el marco del </w:t>
      </w:r>
      <w:r>
        <w:rPr>
          <w:rFonts w:ascii="Arial" w:hAnsi="Arial" w:cs="Arial"/>
          <w:sz w:val="22"/>
          <w:szCs w:val="22"/>
        </w:rPr>
        <w:t>PRTR.</w:t>
      </w:r>
    </w:p>
    <w:sectPr w:rsidR="008620A4" w:rsidSect="00DA7CFC">
      <w:pgSz w:w="11907" w:h="16840" w:code="9"/>
      <w:pgMar w:top="1985" w:right="1134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37124"/>
    <w:multiLevelType w:val="hybridMultilevel"/>
    <w:tmpl w:val="76AAC5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42E50"/>
    <w:rsid w:val="00062AE0"/>
    <w:rsid w:val="00080CFF"/>
    <w:rsid w:val="000A1311"/>
    <w:rsid w:val="000C68A4"/>
    <w:rsid w:val="000E44BB"/>
    <w:rsid w:val="000F3FBB"/>
    <w:rsid w:val="00102D60"/>
    <w:rsid w:val="001A5F87"/>
    <w:rsid w:val="001B34B9"/>
    <w:rsid w:val="0021132B"/>
    <w:rsid w:val="002128B2"/>
    <w:rsid w:val="002E0432"/>
    <w:rsid w:val="002F0C59"/>
    <w:rsid w:val="003154A2"/>
    <w:rsid w:val="003208C4"/>
    <w:rsid w:val="003209C0"/>
    <w:rsid w:val="00343745"/>
    <w:rsid w:val="00382F6E"/>
    <w:rsid w:val="003A7E9B"/>
    <w:rsid w:val="003C3751"/>
    <w:rsid w:val="003D56D8"/>
    <w:rsid w:val="003D712D"/>
    <w:rsid w:val="00414A35"/>
    <w:rsid w:val="0046397C"/>
    <w:rsid w:val="0046412B"/>
    <w:rsid w:val="00466421"/>
    <w:rsid w:val="004E1144"/>
    <w:rsid w:val="00517824"/>
    <w:rsid w:val="00543B35"/>
    <w:rsid w:val="00564761"/>
    <w:rsid w:val="005A16F4"/>
    <w:rsid w:val="005B477A"/>
    <w:rsid w:val="005C4BF4"/>
    <w:rsid w:val="005E2CAB"/>
    <w:rsid w:val="006448D6"/>
    <w:rsid w:val="00692BE5"/>
    <w:rsid w:val="006F018F"/>
    <w:rsid w:val="007164F7"/>
    <w:rsid w:val="0072536A"/>
    <w:rsid w:val="007865EC"/>
    <w:rsid w:val="007B6373"/>
    <w:rsid w:val="007E37FC"/>
    <w:rsid w:val="007F3B1F"/>
    <w:rsid w:val="008076C5"/>
    <w:rsid w:val="00823185"/>
    <w:rsid w:val="008476C0"/>
    <w:rsid w:val="008620A4"/>
    <w:rsid w:val="008B32B2"/>
    <w:rsid w:val="008B3CA0"/>
    <w:rsid w:val="008B6C42"/>
    <w:rsid w:val="008D6462"/>
    <w:rsid w:val="008F0C79"/>
    <w:rsid w:val="0093453B"/>
    <w:rsid w:val="00945E7F"/>
    <w:rsid w:val="00952F88"/>
    <w:rsid w:val="00991697"/>
    <w:rsid w:val="009A2963"/>
    <w:rsid w:val="009A64D7"/>
    <w:rsid w:val="009A7074"/>
    <w:rsid w:val="00A06941"/>
    <w:rsid w:val="00A32DF7"/>
    <w:rsid w:val="00A44DEA"/>
    <w:rsid w:val="00A9503D"/>
    <w:rsid w:val="00AE318F"/>
    <w:rsid w:val="00AE4D9A"/>
    <w:rsid w:val="00B05532"/>
    <w:rsid w:val="00B30BB6"/>
    <w:rsid w:val="00B6769D"/>
    <w:rsid w:val="00B7291F"/>
    <w:rsid w:val="00B80D92"/>
    <w:rsid w:val="00BB64BC"/>
    <w:rsid w:val="00BD4343"/>
    <w:rsid w:val="00BE5B5A"/>
    <w:rsid w:val="00BF1A2E"/>
    <w:rsid w:val="00BF7947"/>
    <w:rsid w:val="00C03648"/>
    <w:rsid w:val="00C87CB2"/>
    <w:rsid w:val="00CA5DBC"/>
    <w:rsid w:val="00CB75ED"/>
    <w:rsid w:val="00D43B3B"/>
    <w:rsid w:val="00D46D8D"/>
    <w:rsid w:val="00DA7CFC"/>
    <w:rsid w:val="00DC1287"/>
    <w:rsid w:val="00E070E4"/>
    <w:rsid w:val="00E12A36"/>
    <w:rsid w:val="00ED092E"/>
    <w:rsid w:val="00F363B3"/>
    <w:rsid w:val="00F9144F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E0648"/>
  <w15:docId w15:val="{28F0FB94-57DC-49EC-BD82-51A0A254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53FADDA87C34E8F1573B4A98124A6" ma:contentTypeVersion="13" ma:contentTypeDescription="Crear nuevo documento." ma:contentTypeScope="" ma:versionID="586ea441e856ddad74dcb47714cbfe78">
  <xsd:schema xmlns:xsd="http://www.w3.org/2001/XMLSchema" xmlns:xs="http://www.w3.org/2001/XMLSchema" xmlns:p="http://schemas.microsoft.com/office/2006/metadata/properties" xmlns:ns2="61d7ab7a-d4b9-452c-a4bf-077f33349eab" xmlns:ns3="371188a4-e77d-4b9d-bace-c7ce5f49c11b" targetNamespace="http://schemas.microsoft.com/office/2006/metadata/properties" ma:root="true" ma:fieldsID="c5438703b3a66b9273c229f3ba38a0bb" ns2:_="" ns3:_="">
    <xsd:import namespace="61d7ab7a-d4b9-452c-a4bf-077f33349eab"/>
    <xsd:import namespace="371188a4-e77d-4b9d-bace-c7ce5f49c11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7ab7a-d4b9-452c-a4bf-077f33349e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188a4-e77d-4b9d-bace-c7ce5f49c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6E8D3-5F8F-479A-AE7D-7A671F2ED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8E5F6-08CF-4A14-AD2B-1FC41FBF34A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371188a4-e77d-4b9d-bace-c7ce5f49c11b"/>
    <ds:schemaRef ds:uri="61d7ab7a-d4b9-452c-a4bf-077f33349ea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5E46F3D-1918-4851-8491-196E8FCA6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d7ab7a-d4b9-452c-a4bf-077f33349eab"/>
    <ds:schemaRef ds:uri="371188a4-e77d-4b9d-bace-c7ce5f49c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BE465-AFF7-43EB-AB88-31558730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1052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subject/>
  <dc:creator>otro usuario</dc:creator>
  <cp:keywords/>
  <dc:description/>
  <cp:lastModifiedBy>Angulo Santos, Félix</cp:lastModifiedBy>
  <cp:revision>18</cp:revision>
  <cp:lastPrinted>2021-06-09T11:44:00Z</cp:lastPrinted>
  <dcterms:created xsi:type="dcterms:W3CDTF">2021-07-14T11:30:00Z</dcterms:created>
  <dcterms:modified xsi:type="dcterms:W3CDTF">2021-10-15T07:50:00Z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0x010100E2953FADDA87C34E8F1573B4A98124A6</vt:lpwstr>
  </property>
</Properties>
</file>